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0C8" w:rsidRPr="008E6F9F" w:rsidRDefault="00BA00C8" w:rsidP="00EC73F3">
      <w:pPr>
        <w:spacing w:after="0" w:line="240" w:lineRule="auto"/>
        <w:jc w:val="center"/>
        <w:rPr>
          <w:rFonts w:ascii="Preeti" w:hAnsi="Preeti" w:cs="Kalimati"/>
          <w:b/>
          <w:bCs/>
          <w:sz w:val="24"/>
          <w:szCs w:val="24"/>
          <w:cs/>
        </w:rPr>
      </w:pPr>
      <w:r w:rsidRPr="008E6F9F">
        <w:rPr>
          <w:rFonts w:ascii="Preeti" w:hAnsi="Preeti" w:cs="Kalimati" w:hint="cs"/>
          <w:b/>
          <w:bCs/>
          <w:sz w:val="24"/>
          <w:szCs w:val="24"/>
          <w:cs/>
        </w:rPr>
        <w:t xml:space="preserve">वैठक नं </w:t>
      </w:r>
      <w:r w:rsidR="0046583C">
        <w:rPr>
          <w:rFonts w:ascii="Preeti" w:hAnsi="Preeti" w:cs="Kalimati" w:hint="cs"/>
          <w:b/>
          <w:bCs/>
          <w:sz w:val="24"/>
          <w:szCs w:val="24"/>
          <w:cs/>
          <w:lang w:bidi="ne-IN"/>
        </w:rPr>
        <w:t>२</w:t>
      </w:r>
      <w:r w:rsidR="0046583C">
        <w:rPr>
          <w:rFonts w:ascii="Preeti" w:hAnsi="Preeti" w:cs="Kalimati" w:hint="cs"/>
          <w:b/>
          <w:bCs/>
          <w:sz w:val="24"/>
          <w:szCs w:val="24"/>
          <w:cs/>
        </w:rPr>
        <w:t>२</w:t>
      </w:r>
    </w:p>
    <w:p w:rsidR="00B85FAC" w:rsidRDefault="00B85FAC" w:rsidP="00EC73F3">
      <w:pPr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 w:rsidRPr="00AC3E0E">
        <w:rPr>
          <w:rFonts w:ascii="Preeti" w:hAnsi="Preeti" w:cs="Kalimati" w:hint="cs"/>
          <w:sz w:val="24"/>
          <w:szCs w:val="24"/>
          <w:cs/>
        </w:rPr>
        <w:t>मितिः २०७</w:t>
      </w:r>
      <w:r w:rsidR="0046583C">
        <w:rPr>
          <w:rFonts w:ascii="Preeti" w:hAnsi="Preeti" w:cs="Kalimati" w:hint="cs"/>
          <w:sz w:val="24"/>
          <w:szCs w:val="24"/>
          <w:cs/>
        </w:rPr>
        <w:t>८</w:t>
      </w:r>
      <w:r w:rsidR="0046583C">
        <w:rPr>
          <w:rFonts w:ascii="Preeti" w:hAnsi="Preeti" w:cs="Kalimati" w:hint="cs"/>
          <w:sz w:val="24"/>
          <w:szCs w:val="24"/>
          <w:cs/>
          <w:lang w:bidi="ne-IN"/>
        </w:rPr>
        <w:t>।</w:t>
      </w:r>
      <w:r w:rsidR="00D61B79">
        <w:rPr>
          <w:rFonts w:ascii="Preeti" w:hAnsi="Preeti" w:cs="Kalimati" w:hint="cs"/>
          <w:sz w:val="24"/>
          <w:szCs w:val="24"/>
          <w:cs/>
          <w:lang w:bidi="ne-IN"/>
        </w:rPr>
        <w:t>२।</w:t>
      </w:r>
      <w:r w:rsidR="0046583C">
        <w:rPr>
          <w:rFonts w:ascii="Preeti" w:hAnsi="Preeti" w:cs="Kalimati" w:hint="cs"/>
          <w:sz w:val="24"/>
          <w:szCs w:val="24"/>
          <w:cs/>
        </w:rPr>
        <w:t>१७</w:t>
      </w:r>
      <w:r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Pr="00AC3E0E">
        <w:rPr>
          <w:rFonts w:ascii="Preeti" w:hAnsi="Preeti" w:cs="Kalimati" w:hint="cs"/>
          <w:sz w:val="24"/>
          <w:szCs w:val="24"/>
          <w:cs/>
        </w:rPr>
        <w:t>गते</w:t>
      </w:r>
      <w:r w:rsidR="00173EA8"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  <w:r w:rsidR="0046583C">
        <w:rPr>
          <w:rFonts w:ascii="Preeti" w:hAnsi="Preeti" w:cs="Kalimati" w:hint="cs"/>
          <w:sz w:val="24"/>
          <w:szCs w:val="24"/>
          <w:cs/>
        </w:rPr>
        <w:t>सोमबार</w:t>
      </w:r>
      <w:r w:rsidR="00E83992">
        <w:rPr>
          <w:rFonts w:ascii="Preeti" w:hAnsi="Preeti" w:cs="Kalimati" w:hint="cs"/>
          <w:sz w:val="24"/>
          <w:szCs w:val="24"/>
          <w:cs/>
          <w:lang w:bidi="ne-IN"/>
        </w:rPr>
        <w:t xml:space="preserve">, </w:t>
      </w:r>
      <w:r>
        <w:rPr>
          <w:rFonts w:ascii="Preeti" w:hAnsi="Preeti" w:cs="Kalimati" w:hint="cs"/>
          <w:sz w:val="24"/>
          <w:szCs w:val="24"/>
          <w:cs/>
          <w:lang w:bidi="ne-IN"/>
        </w:rPr>
        <w:t>उच्च सरकारी वकील कार्यालय, सुर्खेतको कार्यालय सम्बन्धी कामकाजलार्इ प्रभावकारी बनाउन कर्मचारीको वैठक बसी देहाय बमोजिम निर्णय गरियो ।</w:t>
      </w:r>
    </w:p>
    <w:p w:rsidR="00BA00C8" w:rsidRDefault="00BA00C8" w:rsidP="00EC73F3">
      <w:pPr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उपस्थिति</w:t>
      </w:r>
    </w:p>
    <w:p w:rsidR="00BA00C8" w:rsidRDefault="00BA00C8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 w:rsidRPr="00AC3E0E">
        <w:rPr>
          <w:rFonts w:ascii="Preeti" w:hAnsi="Preeti" w:cs="Kalimati" w:hint="cs"/>
          <w:sz w:val="24"/>
          <w:szCs w:val="24"/>
          <w:cs/>
        </w:rPr>
        <w:t xml:space="preserve">श्री </w:t>
      </w:r>
      <w:r w:rsidR="00CA1612">
        <w:rPr>
          <w:rFonts w:ascii="Preeti" w:hAnsi="Preeti" w:cs="Kalimati" w:hint="cs"/>
          <w:sz w:val="24"/>
          <w:szCs w:val="24"/>
          <w:cs/>
          <w:lang w:bidi="ne-IN"/>
        </w:rPr>
        <w:t xml:space="preserve">दमनसिंह विष्ट, </w:t>
      </w:r>
      <w:r w:rsidRPr="00AC3E0E">
        <w:rPr>
          <w:rFonts w:ascii="Preeti" w:hAnsi="Preeti" w:cs="Kalimati" w:hint="cs"/>
          <w:sz w:val="24"/>
          <w:szCs w:val="24"/>
          <w:cs/>
        </w:rPr>
        <w:t>सहन्यायाधिवक्ता</w:t>
      </w:r>
      <w:r>
        <w:rPr>
          <w:rFonts w:ascii="Preeti" w:hAnsi="Preeti" w:cs="Kalimati" w:hint="cs"/>
          <w:sz w:val="24"/>
          <w:szCs w:val="24"/>
          <w:cs/>
          <w:lang w:bidi="ne-IN"/>
        </w:rPr>
        <w:t xml:space="preserve"> </w:t>
      </w:r>
    </w:p>
    <w:p w:rsidR="00CA1612" w:rsidRDefault="009745D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</w:t>
      </w:r>
      <w:r w:rsidR="00CA1612">
        <w:rPr>
          <w:rFonts w:ascii="Preeti" w:hAnsi="Preeti" w:cs="Kalimati" w:hint="cs"/>
          <w:sz w:val="24"/>
          <w:szCs w:val="24"/>
          <w:cs/>
          <w:lang w:bidi="ne-IN"/>
        </w:rPr>
        <w:t>नगेन्द्र लम्साल, उपन्यायाधिवक्ता</w:t>
      </w:r>
    </w:p>
    <w:p w:rsidR="005F51C0" w:rsidRDefault="005F51C0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श्री पुष्पा चालिसे, नायव सुब्बा</w:t>
      </w:r>
    </w:p>
    <w:p w:rsidR="00AE0730" w:rsidRDefault="00AE0730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 रेशमबहादुर सिञ्जाली मगर, कम्प्युटर अपरेटर</w:t>
      </w:r>
    </w:p>
    <w:p w:rsidR="00A87FDF" w:rsidRDefault="00A87FDF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</w:t>
      </w:r>
      <w:r w:rsidR="00CD7349">
        <w:rPr>
          <w:rFonts w:ascii="Preeti" w:hAnsi="Preeti" w:cs="Kalimati" w:hint="cs"/>
          <w:sz w:val="24"/>
          <w:szCs w:val="24"/>
          <w:cs/>
          <w:lang w:bidi="ne-IN"/>
        </w:rPr>
        <w:t>कमल सुनार</w:t>
      </w:r>
      <w:r>
        <w:rPr>
          <w:rFonts w:ascii="Preeti" w:hAnsi="Preeti" w:cs="Kalimati" w:hint="cs"/>
          <w:sz w:val="24"/>
          <w:szCs w:val="24"/>
          <w:cs/>
          <w:lang w:bidi="ne-IN"/>
        </w:rPr>
        <w:t>, नायव सुब्बा</w:t>
      </w:r>
    </w:p>
    <w:p w:rsidR="008C73CB" w:rsidRDefault="008C73CB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श्री कुशल न्यौपाने, नायव सुब्बा</w:t>
      </w:r>
    </w:p>
    <w:p w:rsidR="005C73C6" w:rsidRDefault="005C73C6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श्री सुजाता आचार्य, नायव सुब्बा</w:t>
      </w:r>
    </w:p>
    <w:p w:rsidR="00CD7349" w:rsidRDefault="00CD7349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 xml:space="preserve">श्री जयराम </w:t>
      </w:r>
      <w:r w:rsidR="000B52CE">
        <w:rPr>
          <w:rFonts w:ascii="Preeti" w:hAnsi="Preeti" w:cs="Kalimati" w:hint="cs"/>
          <w:sz w:val="24"/>
          <w:szCs w:val="24"/>
          <w:cs/>
        </w:rPr>
        <w:t>भूसाल</w:t>
      </w:r>
      <w:r>
        <w:rPr>
          <w:rFonts w:ascii="Preeti" w:hAnsi="Preeti" w:cs="Kalimati" w:hint="cs"/>
          <w:sz w:val="24"/>
          <w:szCs w:val="24"/>
          <w:cs/>
          <w:lang w:bidi="ne-IN"/>
        </w:rPr>
        <w:t>, नायव सुब्बा</w:t>
      </w:r>
    </w:p>
    <w:p w:rsidR="000B52CE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</w:rPr>
        <w:t>श्री धनसरा सोमै, खरिदार</w:t>
      </w:r>
    </w:p>
    <w:p w:rsidR="008C73CB" w:rsidRDefault="008C73CB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</w:rPr>
      </w:pPr>
      <w:r>
        <w:rPr>
          <w:rFonts w:ascii="Preeti" w:hAnsi="Preeti" w:cs="Kalimati" w:hint="cs"/>
          <w:sz w:val="24"/>
          <w:szCs w:val="24"/>
          <w:cs/>
        </w:rPr>
        <w:t>श्री लोकबहादुर फौजा, कार्यालय सहयोगी</w:t>
      </w:r>
    </w:p>
    <w:p w:rsid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</w:t>
      </w:r>
      <w:r>
        <w:rPr>
          <w:rFonts w:ascii="Preeti" w:hAnsi="Preeti" w:cs="Kalimati" w:hint="cs"/>
          <w:sz w:val="24"/>
          <w:szCs w:val="24"/>
          <w:cs/>
        </w:rPr>
        <w:t xml:space="preserve"> पूर्णप्रसाद तिवारी, कार्यालय सहयोगी</w:t>
      </w:r>
    </w:p>
    <w:p w:rsidR="008C73CB" w:rsidRDefault="008C73CB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</w:rPr>
        <w:t xml:space="preserve">श्री राजन खडका, </w:t>
      </w:r>
      <w:r w:rsidR="00C33F1E">
        <w:rPr>
          <w:rFonts w:ascii="Preeti" w:hAnsi="Preeti" w:cs="Kalimati" w:hint="cs"/>
          <w:sz w:val="24"/>
          <w:szCs w:val="24"/>
          <w:cs/>
        </w:rPr>
        <w:t>हलुका सवारी चालक</w:t>
      </w:r>
    </w:p>
    <w:p w:rsid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</w:t>
      </w:r>
      <w:r>
        <w:rPr>
          <w:rFonts w:ascii="Preeti" w:hAnsi="Preeti" w:cs="Kalimati" w:hint="cs"/>
          <w:sz w:val="24"/>
          <w:szCs w:val="24"/>
          <w:cs/>
        </w:rPr>
        <w:t xml:space="preserve"> हंसबहादुर थापा, कार्यालय सहयोगी </w:t>
      </w:r>
    </w:p>
    <w:p w:rsidR="00BA00C8" w:rsidRPr="00A87FDF" w:rsidRDefault="000B52CE" w:rsidP="00EC73F3">
      <w:pPr>
        <w:tabs>
          <w:tab w:val="left" w:pos="0"/>
        </w:tabs>
        <w:spacing w:after="0" w:line="240" w:lineRule="auto"/>
        <w:jc w:val="both"/>
        <w:rPr>
          <w:rFonts w:ascii="Preeti" w:hAnsi="Preeti" w:cs="Kalimati"/>
          <w:sz w:val="24"/>
          <w:szCs w:val="24"/>
          <w:cs/>
          <w:lang w:bidi="ne-IN"/>
        </w:rPr>
      </w:pPr>
      <w:r>
        <w:rPr>
          <w:rFonts w:ascii="Preeti" w:hAnsi="Preeti" w:cs="Kalimati" w:hint="cs"/>
          <w:sz w:val="24"/>
          <w:szCs w:val="24"/>
          <w:cs/>
          <w:lang w:bidi="ne-IN"/>
        </w:rPr>
        <w:t>श्री,</w:t>
      </w:r>
      <w:r>
        <w:rPr>
          <w:rFonts w:ascii="Preeti" w:hAnsi="Preeti" w:cs="Kalimati" w:hint="cs"/>
          <w:sz w:val="24"/>
          <w:szCs w:val="24"/>
          <w:cs/>
        </w:rPr>
        <w:t xml:space="preserve"> देवीकुमारी चपार्इं, </w:t>
      </w:r>
      <w:r w:rsidR="00A87FDF">
        <w:rPr>
          <w:rFonts w:ascii="Preeti" w:hAnsi="Preeti" w:cs="Kalimati" w:hint="cs"/>
          <w:sz w:val="24"/>
          <w:szCs w:val="24"/>
          <w:cs/>
          <w:lang w:bidi="ne-IN"/>
        </w:rPr>
        <w:t>कार्यालय सहयोगी</w:t>
      </w:r>
    </w:p>
    <w:p w:rsidR="00BA00C8" w:rsidRDefault="00BA00C8" w:rsidP="00EC73F3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b/>
          <w:bCs/>
          <w:sz w:val="24"/>
          <w:szCs w:val="24"/>
          <w:lang w:bidi="ne-IN"/>
        </w:rPr>
      </w:pPr>
      <w:r>
        <w:rPr>
          <w:rFonts w:ascii="Cambria" w:hAnsi="Cambria" w:cs="Kalimati" w:hint="cs"/>
          <w:b/>
          <w:bCs/>
          <w:sz w:val="24"/>
          <w:szCs w:val="24"/>
          <w:cs/>
        </w:rPr>
        <w:t>छलफलका विषयहरू</w:t>
      </w:r>
    </w:p>
    <w:p w:rsidR="00927DB3" w:rsidRDefault="005C73C6" w:rsidP="00FB2F66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>१</w:t>
      </w:r>
      <w:r w:rsidR="00927DB3">
        <w:rPr>
          <w:rFonts w:ascii="Cambria" w:hAnsi="Cambria" w:cs="Kalimati" w:hint="cs"/>
          <w:sz w:val="24"/>
          <w:szCs w:val="24"/>
          <w:cs/>
        </w:rPr>
        <w:t xml:space="preserve">) </w:t>
      </w:r>
      <w:r>
        <w:rPr>
          <w:rFonts w:ascii="Cambria" w:hAnsi="Cambria" w:cs="Kalimati" w:hint="cs"/>
          <w:sz w:val="24"/>
          <w:szCs w:val="24"/>
          <w:cs/>
        </w:rPr>
        <w:tab/>
      </w:r>
      <w:r w:rsidR="00927DB3">
        <w:rPr>
          <w:rFonts w:ascii="Cambria" w:hAnsi="Cambria" w:cs="Kalimati" w:hint="cs"/>
          <w:sz w:val="24"/>
          <w:szCs w:val="24"/>
          <w:cs/>
        </w:rPr>
        <w:t>सेवाग्राही वडा पत्र सम्बन्धमा ।</w:t>
      </w:r>
    </w:p>
    <w:p w:rsidR="00927DB3" w:rsidRDefault="005C73C6" w:rsidP="00FB2F66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>२</w:t>
      </w:r>
      <w:r w:rsidR="00927DB3">
        <w:rPr>
          <w:rFonts w:ascii="Cambria" w:hAnsi="Cambria" w:cs="Kalimati" w:hint="cs"/>
          <w:sz w:val="24"/>
          <w:szCs w:val="24"/>
          <w:cs/>
        </w:rPr>
        <w:t xml:space="preserve">) </w:t>
      </w:r>
      <w:r>
        <w:rPr>
          <w:rFonts w:ascii="Cambria" w:hAnsi="Cambria" w:cs="Kalimati" w:hint="cs"/>
          <w:sz w:val="24"/>
          <w:szCs w:val="24"/>
          <w:cs/>
        </w:rPr>
        <w:tab/>
      </w:r>
      <w:r w:rsidR="00B868CD">
        <w:rPr>
          <w:rFonts w:ascii="Cambria" w:hAnsi="Cambria" w:cs="Kalimati" w:hint="cs"/>
          <w:sz w:val="24"/>
          <w:szCs w:val="24"/>
          <w:cs/>
        </w:rPr>
        <w:t xml:space="preserve">कार्यालयमा रहने शाखा र </w:t>
      </w:r>
      <w:r w:rsidR="00927DB3">
        <w:rPr>
          <w:rFonts w:ascii="Cambria" w:hAnsi="Cambria" w:cs="Kalimati" w:hint="cs"/>
          <w:sz w:val="24"/>
          <w:szCs w:val="24"/>
          <w:cs/>
        </w:rPr>
        <w:t>कर्मचारीहरूको कार्यविभाजन सम्बन्धमा ।</w:t>
      </w:r>
    </w:p>
    <w:p w:rsidR="005C73C6" w:rsidRDefault="005C73C6" w:rsidP="00FB2F66">
      <w:pPr>
        <w:tabs>
          <w:tab w:val="left" w:pos="540"/>
        </w:tabs>
        <w:spacing w:after="0" w:line="240" w:lineRule="auto"/>
        <w:ind w:left="547" w:hanging="547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>३</w:t>
      </w:r>
      <w:r w:rsidRPr="00587C92">
        <w:rPr>
          <w:rFonts w:ascii="Cambria" w:hAnsi="Cambria" w:cs="Kalimati" w:hint="cs"/>
          <w:sz w:val="24"/>
          <w:szCs w:val="24"/>
          <w:cs/>
          <w:lang w:bidi="ne-IN"/>
        </w:rPr>
        <w:t>)</w:t>
      </w:r>
      <w:r>
        <w:rPr>
          <w:rFonts w:ascii="Cambria" w:hAnsi="Cambria" w:cs="Kalimati" w:hint="cs"/>
          <w:sz w:val="24"/>
          <w:szCs w:val="24"/>
          <w:cs/>
        </w:rPr>
        <w:t xml:space="preserve"> </w:t>
      </w:r>
      <w:r>
        <w:rPr>
          <w:rFonts w:ascii="Cambria" w:hAnsi="Cambria" w:cs="Kalimati" w:hint="cs"/>
          <w:sz w:val="24"/>
          <w:szCs w:val="24"/>
          <w:cs/>
        </w:rPr>
        <w:tab/>
        <w:t>कार्यालयको काम कारवाही प्रभावकारी बनाउने सम्बन्धमा प्राप्त प्रतिवेदनहरू माथि छलफल ।</w:t>
      </w:r>
    </w:p>
    <w:p w:rsidR="00B868CD" w:rsidRDefault="00FB2F66" w:rsidP="00C71A5D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 xml:space="preserve">निर्णय नं १) वुँदा नं १ का सम्बन्धमा छलफल गर्दा </w:t>
      </w:r>
      <w:r w:rsidR="00B868CD">
        <w:rPr>
          <w:rFonts w:ascii="Cambria" w:hAnsi="Cambria" w:cs="Kalimati" w:hint="cs"/>
          <w:sz w:val="24"/>
          <w:szCs w:val="24"/>
          <w:cs/>
        </w:rPr>
        <w:t xml:space="preserve">कार्यालयका उपन्यायाधिवक्ता </w:t>
      </w:r>
      <w:r w:rsidR="00E60E73">
        <w:rPr>
          <w:rFonts w:ascii="Cambria" w:hAnsi="Cambria" w:cs="Kalimati"/>
          <w:sz w:val="24"/>
          <w:szCs w:val="24"/>
        </w:rPr>
        <w:t xml:space="preserve">       </w:t>
      </w:r>
      <w:r w:rsidR="00B868CD">
        <w:rPr>
          <w:rFonts w:ascii="Cambria" w:hAnsi="Cambria" w:cs="Kalimati" w:hint="cs"/>
          <w:sz w:val="24"/>
          <w:szCs w:val="24"/>
          <w:cs/>
        </w:rPr>
        <w:t>श्री नगेन्द्र लम्सालले तयार गर्नुभएको सेवाग्राही वडापत्र (नागरिक वडापत्र) उपर छलफल गरी कार्यालय</w:t>
      </w:r>
      <w:r w:rsidR="00CA4EDF">
        <w:rPr>
          <w:rFonts w:ascii="Cambria" w:hAnsi="Cambria" w:cs="Kalimati" w:hint="cs"/>
          <w:sz w:val="24"/>
          <w:szCs w:val="24"/>
          <w:cs/>
        </w:rPr>
        <w:t xml:space="preserve">मा सेवाग्राही वडा पत्र नभएकाले </w:t>
      </w:r>
      <w:r w:rsidR="00B868CD">
        <w:rPr>
          <w:rFonts w:ascii="Cambria" w:hAnsi="Cambria" w:cs="Kalimati" w:hint="cs"/>
          <w:sz w:val="24"/>
          <w:szCs w:val="24"/>
          <w:cs/>
        </w:rPr>
        <w:t>सुर्खेत जिल्लामा निषेधाज्ञा हटेर सहज अवस्था भएपछि सेवाग्राही वडापत्र निर्माण गरी कार्यालय परिसरमा सबैले देख्ने स्थानमा सेवाग्राही वडापत्र राख्ने र कार्यालयको वेभसाइटमा तत्काल अपलोड गर्ने ।</w:t>
      </w:r>
    </w:p>
    <w:p w:rsidR="00B868CD" w:rsidRDefault="00CA4EDF" w:rsidP="00B868CD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>निर्णय नं २</w:t>
      </w:r>
      <w:r w:rsidR="00B868CD">
        <w:rPr>
          <w:rFonts w:ascii="Cambria" w:hAnsi="Cambria" w:cs="Kalimati" w:hint="cs"/>
          <w:sz w:val="24"/>
          <w:szCs w:val="24"/>
          <w:cs/>
        </w:rPr>
        <w:t xml:space="preserve">) </w:t>
      </w:r>
      <w:r w:rsidR="00235A55">
        <w:rPr>
          <w:rFonts w:ascii="Cambria" w:hAnsi="Cambria" w:cs="Kalimati" w:hint="cs"/>
          <w:sz w:val="24"/>
          <w:szCs w:val="24"/>
          <w:cs/>
        </w:rPr>
        <w:t xml:space="preserve">वुँदा नं २ का सम्बन्धमा छलफल गर्दा </w:t>
      </w:r>
      <w:r w:rsidR="00B868CD">
        <w:rPr>
          <w:rFonts w:ascii="Cambria" w:hAnsi="Cambria" w:cs="Kalimati" w:hint="cs"/>
          <w:sz w:val="24"/>
          <w:szCs w:val="24"/>
          <w:cs/>
        </w:rPr>
        <w:t xml:space="preserve">कार्यालयमा </w:t>
      </w:r>
      <w:r w:rsidR="00F66A4D">
        <w:rPr>
          <w:rFonts w:ascii="Cambria" w:hAnsi="Cambria" w:cs="Kalimati" w:hint="cs"/>
          <w:sz w:val="24"/>
          <w:szCs w:val="24"/>
          <w:cs/>
        </w:rPr>
        <w:t xml:space="preserve">रहने शाखाहरूको सम्बन्धमा सेवाग्राही वडापत्रमा उल्लेख भए बमोजिमका शाखाहरूमा प्रभावकारी रूपमा काम </w:t>
      </w:r>
      <w:r w:rsidR="00DC1EAC">
        <w:rPr>
          <w:rFonts w:ascii="Cambria" w:hAnsi="Cambria" w:cs="Kalimati" w:hint="cs"/>
          <w:sz w:val="24"/>
          <w:szCs w:val="24"/>
          <w:cs/>
        </w:rPr>
        <w:t xml:space="preserve">सम्पन्न </w:t>
      </w:r>
      <w:r w:rsidR="00F66A4D">
        <w:rPr>
          <w:rFonts w:ascii="Cambria" w:hAnsi="Cambria" w:cs="Kalimati" w:hint="cs"/>
          <w:sz w:val="24"/>
          <w:szCs w:val="24"/>
          <w:cs/>
        </w:rPr>
        <w:t xml:space="preserve">गर्न कर्मचारीहरू तोक्ने । तोकिएको कर्मचारी विदामा बस्नु पर्दा वैकल्पिक कर्मचारीले उक्त काम गर्ने । प्रत्येक शाखाको काम प्रभावकारी रूपमा सम्पन्न गर्न </w:t>
      </w:r>
      <w:r w:rsidR="00F66A4D">
        <w:rPr>
          <w:rFonts w:ascii="Cambria" w:hAnsi="Cambria" w:cs="Kalimati" w:hint="cs"/>
          <w:sz w:val="24"/>
          <w:szCs w:val="24"/>
          <w:cs/>
        </w:rPr>
        <w:lastRenderedPageBreak/>
        <w:t xml:space="preserve">वैकल्पिक कर्मचारीले तोकिएको कर्मचारीलार्इ सघाउने । तोकिएको र वैकल्पिक कर्मचारी बाहेक थप जनशक्ति आवश्यक भएमा प्रशासन शाखाले खटाउने । </w:t>
      </w:r>
    </w:p>
    <w:p w:rsidR="00CA4EDF" w:rsidRDefault="00CA4EDF" w:rsidP="00B868CD">
      <w:pPr>
        <w:tabs>
          <w:tab w:val="left" w:pos="0"/>
        </w:tabs>
        <w:spacing w:after="0" w:line="240" w:lineRule="auto"/>
        <w:jc w:val="both"/>
        <w:rPr>
          <w:rFonts w:ascii="Cambria" w:hAnsi="Cambria" w:cs="Kalimati"/>
          <w:sz w:val="24"/>
          <w:szCs w:val="24"/>
        </w:rPr>
      </w:pPr>
      <w:r>
        <w:rPr>
          <w:rFonts w:ascii="Cambria" w:hAnsi="Cambria" w:cs="Kalimati" w:hint="cs"/>
          <w:sz w:val="24"/>
          <w:szCs w:val="24"/>
          <w:cs/>
        </w:rPr>
        <w:t xml:space="preserve">निर्णय नं ३) </w:t>
      </w:r>
      <w:r w:rsidR="00235A55">
        <w:rPr>
          <w:rFonts w:ascii="Cambria" w:hAnsi="Cambria" w:cs="Kalimati" w:hint="cs"/>
          <w:sz w:val="24"/>
          <w:szCs w:val="24"/>
          <w:cs/>
        </w:rPr>
        <w:t>वुँदा नं ३ का सम्बन्धमा छलफल गर्दा यस कार्यालयको मितिः२०७८।१२।१३ गतेको वैठकको निर्णयानुसार कार्यालय व्यवस्थापन, मुद्दाको मिसिल व्यवस्थापन, वार्षिक कार्ययोजना कार्यान्वयन, सूचना प्रविधिको अवस्था, वेभसाइट अपडेट र सिएम</w:t>
      </w:r>
      <w:r w:rsidR="004E3072">
        <w:rPr>
          <w:rFonts w:ascii="Cambria" w:hAnsi="Cambria" w:cs="Kalimati" w:hint="cs"/>
          <w:sz w:val="24"/>
          <w:szCs w:val="24"/>
          <w:cs/>
        </w:rPr>
        <w:t xml:space="preserve">एस सफ्टवयेरमा डाटा र्इन्ट्री सम्बन्धमा तोकिएका कार्यालयका कर्मचारीहरूबाट प्राप्त प्रतिवेदनहरू माथि छलफल गरी कार्यालयका सबै कर्मचारीहरूको संयुक्त प्रयासबाट कार्यान्वयन गर्ने निर्णय गरियो । मातहत कार्यालयहरूको निरीक्षण अनुगमनको क्रममा समेत यी विषयहरू मातहत कार्यालयहरूमा कार्यान्वयनको अवस्था सम्बन्धमा कार्यालय प्रमुख र कर्मचारीहरूसँग छलफल गर्ने ।   </w:t>
      </w:r>
    </w:p>
    <w:sectPr w:rsidR="00CA4EDF" w:rsidSect="003B5231">
      <w:footerReference w:type="default" r:id="rId7"/>
      <w:pgSz w:w="11909" w:h="16834" w:code="9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84" w:rsidRDefault="00641F84" w:rsidP="006820E5">
      <w:pPr>
        <w:spacing w:after="0" w:line="240" w:lineRule="auto"/>
      </w:pPr>
      <w:r>
        <w:separator/>
      </w:r>
    </w:p>
  </w:endnote>
  <w:endnote w:type="continuationSeparator" w:id="1">
    <w:p w:rsidR="00641F84" w:rsidRDefault="00641F84" w:rsidP="0068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99829"/>
      <w:docPartObj>
        <w:docPartGallery w:val="Page Numbers (Bottom of Page)"/>
        <w:docPartUnique/>
      </w:docPartObj>
    </w:sdtPr>
    <w:sdtEndPr>
      <w:rPr>
        <w:rFonts w:ascii="Fontasy Himali" w:hAnsi="Fontasy Himali"/>
        <w:sz w:val="24"/>
        <w:szCs w:val="24"/>
      </w:rPr>
    </w:sdtEndPr>
    <w:sdtContent>
      <w:p w:rsidR="00E3172A" w:rsidRDefault="003D3685">
        <w:pPr>
          <w:pStyle w:val="Footer"/>
          <w:jc w:val="center"/>
        </w:pPr>
        <w:r w:rsidRPr="006820E5">
          <w:rPr>
            <w:rFonts w:ascii="Fontasy Himali" w:hAnsi="Fontasy Himali"/>
            <w:sz w:val="24"/>
            <w:szCs w:val="24"/>
          </w:rPr>
          <w:fldChar w:fldCharType="begin"/>
        </w:r>
        <w:r w:rsidR="00E3172A" w:rsidRPr="006820E5">
          <w:rPr>
            <w:rFonts w:ascii="Fontasy Himali" w:hAnsi="Fontasy Himali"/>
            <w:sz w:val="24"/>
            <w:szCs w:val="24"/>
          </w:rPr>
          <w:instrText xml:space="preserve"> PAGE   \* MERGEFORMAT </w:instrText>
        </w:r>
        <w:r w:rsidRPr="006820E5">
          <w:rPr>
            <w:rFonts w:ascii="Fontasy Himali" w:hAnsi="Fontasy Himali"/>
            <w:sz w:val="24"/>
            <w:szCs w:val="24"/>
          </w:rPr>
          <w:fldChar w:fldCharType="separate"/>
        </w:r>
        <w:r w:rsidR="00DC1EAC">
          <w:rPr>
            <w:rFonts w:ascii="Fontasy Himali" w:hAnsi="Fontasy Himali"/>
            <w:noProof/>
            <w:sz w:val="24"/>
            <w:szCs w:val="24"/>
          </w:rPr>
          <w:t>1</w:t>
        </w:r>
        <w:r w:rsidRPr="006820E5">
          <w:rPr>
            <w:rFonts w:ascii="Fontasy Himali" w:hAnsi="Fontasy Himali"/>
            <w:sz w:val="24"/>
            <w:szCs w:val="24"/>
          </w:rPr>
          <w:fldChar w:fldCharType="end"/>
        </w:r>
      </w:p>
    </w:sdtContent>
  </w:sdt>
  <w:p w:rsidR="00E3172A" w:rsidRDefault="00E31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84" w:rsidRDefault="00641F84" w:rsidP="006820E5">
      <w:pPr>
        <w:spacing w:after="0" w:line="240" w:lineRule="auto"/>
      </w:pPr>
      <w:r>
        <w:separator/>
      </w:r>
    </w:p>
  </w:footnote>
  <w:footnote w:type="continuationSeparator" w:id="1">
    <w:p w:rsidR="00641F84" w:rsidRDefault="00641F84" w:rsidP="00682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86A9C"/>
    <w:multiLevelType w:val="hybridMultilevel"/>
    <w:tmpl w:val="DD745D60"/>
    <w:lvl w:ilvl="0" w:tplc="03C26EF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C8"/>
    <w:rsid w:val="00020BD3"/>
    <w:rsid w:val="00074094"/>
    <w:rsid w:val="00076449"/>
    <w:rsid w:val="000B52CE"/>
    <w:rsid w:val="000B6715"/>
    <w:rsid w:val="000F4FBD"/>
    <w:rsid w:val="00125B19"/>
    <w:rsid w:val="00133667"/>
    <w:rsid w:val="0016774E"/>
    <w:rsid w:val="00173EA8"/>
    <w:rsid w:val="001C62D3"/>
    <w:rsid w:val="001C647F"/>
    <w:rsid w:val="0020768C"/>
    <w:rsid w:val="002246DC"/>
    <w:rsid w:val="00230CA3"/>
    <w:rsid w:val="00234912"/>
    <w:rsid w:val="00235A55"/>
    <w:rsid w:val="0023766C"/>
    <w:rsid w:val="00285DB0"/>
    <w:rsid w:val="002C12B2"/>
    <w:rsid w:val="002D277C"/>
    <w:rsid w:val="002E2C33"/>
    <w:rsid w:val="0030095B"/>
    <w:rsid w:val="00360D03"/>
    <w:rsid w:val="0037022E"/>
    <w:rsid w:val="00374BA9"/>
    <w:rsid w:val="00380C40"/>
    <w:rsid w:val="00391DA5"/>
    <w:rsid w:val="003B5231"/>
    <w:rsid w:val="003C6730"/>
    <w:rsid w:val="003D3685"/>
    <w:rsid w:val="003D43D7"/>
    <w:rsid w:val="003F0A36"/>
    <w:rsid w:val="003F497B"/>
    <w:rsid w:val="004101BD"/>
    <w:rsid w:val="0041246C"/>
    <w:rsid w:val="00424440"/>
    <w:rsid w:val="0046583C"/>
    <w:rsid w:val="00466F06"/>
    <w:rsid w:val="00484607"/>
    <w:rsid w:val="004D2C77"/>
    <w:rsid w:val="004E3072"/>
    <w:rsid w:val="004E3D8D"/>
    <w:rsid w:val="00516E9A"/>
    <w:rsid w:val="005339B4"/>
    <w:rsid w:val="00536579"/>
    <w:rsid w:val="00566519"/>
    <w:rsid w:val="00587C92"/>
    <w:rsid w:val="00590BEB"/>
    <w:rsid w:val="005A37BD"/>
    <w:rsid w:val="005C73C6"/>
    <w:rsid w:val="005D2471"/>
    <w:rsid w:val="005F51C0"/>
    <w:rsid w:val="006053B6"/>
    <w:rsid w:val="00637B11"/>
    <w:rsid w:val="00641F84"/>
    <w:rsid w:val="00646921"/>
    <w:rsid w:val="00673949"/>
    <w:rsid w:val="006820E5"/>
    <w:rsid w:val="006842FD"/>
    <w:rsid w:val="006931FD"/>
    <w:rsid w:val="006A3895"/>
    <w:rsid w:val="006B73B9"/>
    <w:rsid w:val="006E72ED"/>
    <w:rsid w:val="00750EA8"/>
    <w:rsid w:val="00766924"/>
    <w:rsid w:val="007842B6"/>
    <w:rsid w:val="00797A07"/>
    <w:rsid w:val="007B367A"/>
    <w:rsid w:val="007E00BD"/>
    <w:rsid w:val="007E2815"/>
    <w:rsid w:val="007E2ECF"/>
    <w:rsid w:val="00802B0B"/>
    <w:rsid w:val="00837D55"/>
    <w:rsid w:val="00863D2F"/>
    <w:rsid w:val="00871BCA"/>
    <w:rsid w:val="00891289"/>
    <w:rsid w:val="008B0B58"/>
    <w:rsid w:val="008B39E0"/>
    <w:rsid w:val="008C73CB"/>
    <w:rsid w:val="008E26A8"/>
    <w:rsid w:val="008E3639"/>
    <w:rsid w:val="00903D7B"/>
    <w:rsid w:val="0091559E"/>
    <w:rsid w:val="00927DB3"/>
    <w:rsid w:val="00954CA7"/>
    <w:rsid w:val="0095576A"/>
    <w:rsid w:val="00956371"/>
    <w:rsid w:val="00967415"/>
    <w:rsid w:val="009727AD"/>
    <w:rsid w:val="0097435C"/>
    <w:rsid w:val="009745DE"/>
    <w:rsid w:val="00991C55"/>
    <w:rsid w:val="009955C1"/>
    <w:rsid w:val="009A6814"/>
    <w:rsid w:val="009B0279"/>
    <w:rsid w:val="009B3ADD"/>
    <w:rsid w:val="009B6A33"/>
    <w:rsid w:val="009E0F50"/>
    <w:rsid w:val="009E2202"/>
    <w:rsid w:val="00A04CD7"/>
    <w:rsid w:val="00A243F6"/>
    <w:rsid w:val="00A40912"/>
    <w:rsid w:val="00A70767"/>
    <w:rsid w:val="00A87FDF"/>
    <w:rsid w:val="00A956EA"/>
    <w:rsid w:val="00A974EC"/>
    <w:rsid w:val="00AD1B16"/>
    <w:rsid w:val="00AE0730"/>
    <w:rsid w:val="00AE3F86"/>
    <w:rsid w:val="00AF5B0D"/>
    <w:rsid w:val="00B045A7"/>
    <w:rsid w:val="00B20690"/>
    <w:rsid w:val="00B20A52"/>
    <w:rsid w:val="00B31C39"/>
    <w:rsid w:val="00B405FD"/>
    <w:rsid w:val="00B46B03"/>
    <w:rsid w:val="00B62A90"/>
    <w:rsid w:val="00B74FF1"/>
    <w:rsid w:val="00B85FAC"/>
    <w:rsid w:val="00B868CD"/>
    <w:rsid w:val="00BA00C8"/>
    <w:rsid w:val="00BA0A27"/>
    <w:rsid w:val="00BA3228"/>
    <w:rsid w:val="00BB7A00"/>
    <w:rsid w:val="00BC091D"/>
    <w:rsid w:val="00BD04B7"/>
    <w:rsid w:val="00BD538E"/>
    <w:rsid w:val="00C33F1E"/>
    <w:rsid w:val="00C471E3"/>
    <w:rsid w:val="00C6207B"/>
    <w:rsid w:val="00C71A5D"/>
    <w:rsid w:val="00C774B5"/>
    <w:rsid w:val="00C82182"/>
    <w:rsid w:val="00C908BE"/>
    <w:rsid w:val="00C95B2A"/>
    <w:rsid w:val="00CA1612"/>
    <w:rsid w:val="00CA4EDF"/>
    <w:rsid w:val="00CD7349"/>
    <w:rsid w:val="00CF1F06"/>
    <w:rsid w:val="00D1734F"/>
    <w:rsid w:val="00D33F81"/>
    <w:rsid w:val="00D61B79"/>
    <w:rsid w:val="00DA34DE"/>
    <w:rsid w:val="00DA565F"/>
    <w:rsid w:val="00DC03B2"/>
    <w:rsid w:val="00DC1EAC"/>
    <w:rsid w:val="00DE0DE6"/>
    <w:rsid w:val="00E2240F"/>
    <w:rsid w:val="00E3172A"/>
    <w:rsid w:val="00E40FEB"/>
    <w:rsid w:val="00E426B8"/>
    <w:rsid w:val="00E60E73"/>
    <w:rsid w:val="00E67334"/>
    <w:rsid w:val="00E75956"/>
    <w:rsid w:val="00E83992"/>
    <w:rsid w:val="00EC73F3"/>
    <w:rsid w:val="00ED1F86"/>
    <w:rsid w:val="00F12E6B"/>
    <w:rsid w:val="00F149C8"/>
    <w:rsid w:val="00F44BC7"/>
    <w:rsid w:val="00F57E17"/>
    <w:rsid w:val="00F66A4D"/>
    <w:rsid w:val="00F867BD"/>
    <w:rsid w:val="00F97806"/>
    <w:rsid w:val="00FB2F66"/>
    <w:rsid w:val="00FF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0C8"/>
    <w:rPr>
      <w:rFonts w:ascii="Calibri" w:eastAsia="Calibri" w:hAnsi="Calibri" w:cs="Mangal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E5"/>
    <w:rPr>
      <w:rFonts w:ascii="Calibri" w:eastAsia="Calibri" w:hAnsi="Calibri" w:cs="Mangal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682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0E5"/>
    <w:rPr>
      <w:rFonts w:ascii="Calibri" w:eastAsia="Calibri" w:hAnsi="Calibri" w:cs="Mangal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 SIR</dc:creator>
  <cp:lastModifiedBy>NAGENDRA SIR</cp:lastModifiedBy>
  <cp:revision>160</cp:revision>
  <dcterms:created xsi:type="dcterms:W3CDTF">2019-06-24T10:23:00Z</dcterms:created>
  <dcterms:modified xsi:type="dcterms:W3CDTF">2021-06-30T12:55:00Z</dcterms:modified>
</cp:coreProperties>
</file>